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36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萧山区城市社区专职社区工作者需求计划表</w:t>
      </w:r>
      <w:bookmarkEnd w:id="0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ab/>
      </w:r>
    </w:p>
    <w:tbl>
      <w:tblPr>
        <w:tblStyle w:val="2"/>
        <w:tblpPr w:leftFromText="180" w:rightFromText="180" w:vertAnchor="text" w:horzAnchor="margin" w:tblpXSpec="center" w:tblpY="186"/>
        <w:tblOverlap w:val="never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26"/>
        <w:gridCol w:w="1770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Calibri" w:hAnsi="Calibri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招聘计划（人数）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城厢街道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闻堰街道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南阳街道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宁围街道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盈丰街道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社区工作01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报名人数达不到开考比例要求时，核减本岗位指标，盈丰街道社区工作02岗位指标相应增加(该岗位增加相应指标后，需达到开考比例要求）。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报名人数达不到开考比例要求时，核减本岗位指标，盈丰街道社区工作01岗位指标相应增加(该岗位增加相应指标后，需达到开考比例要求）。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新街街道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衙前镇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临浦镇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益农镇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开发区管委会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开发区（萧山科技城）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红山农场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社区工作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区社会工作综合服务中心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社会工作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122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D58BF"/>
    <w:rsid w:val="0A732F6B"/>
    <w:rsid w:val="17DD58BF"/>
    <w:rsid w:val="39B8781A"/>
    <w:rsid w:val="57A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2021-03-22T02:21:00Z</dcterms:created>
  <dc:creator>all4Uuuu</dc:creator>
  <cp:lastModifiedBy>zhu</cp:lastModifiedBy>
  <dcterms:modified xsi:type="dcterms:W3CDTF">2021-03-22T05:34:37Z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